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D5B0F">
      <w:pPr>
        <w:spacing w:before="156" w:beforeLines="50" w:line="360" w:lineRule="auto"/>
        <w:rPr>
          <w:rStyle w:val="10"/>
          <w:rFonts w:ascii="Times New Roman" w:hAnsi="Times New Roman" w:eastAsia="仿宋" w:cs="Times New Roman"/>
          <w:sz w:val="24"/>
          <w:szCs w:val="24"/>
          <w:shd w:val="clear" w:color="auto" w:fill="FFFFFF"/>
        </w:rPr>
      </w:pPr>
      <w:r>
        <w:rPr>
          <w:rStyle w:val="10"/>
          <w:rFonts w:hint="eastAsia" w:ascii="Times New Roman" w:hAnsi="Times New Roman" w:eastAsia="仿宋" w:cs="Times New Roman"/>
          <w:sz w:val="24"/>
          <w:szCs w:val="24"/>
          <w:shd w:val="clear" w:color="auto" w:fill="FFFFFF"/>
        </w:rPr>
        <w:t>附件：进度</w:t>
      </w:r>
      <w:r>
        <w:rPr>
          <w:rStyle w:val="10"/>
          <w:rFonts w:ascii="Times New Roman" w:hAnsi="Times New Roman" w:eastAsia="仿宋" w:cs="Times New Roman"/>
          <w:sz w:val="24"/>
          <w:szCs w:val="24"/>
          <w:shd w:val="clear" w:color="auto" w:fill="FFFFFF"/>
        </w:rPr>
        <w:t>安排</w:t>
      </w:r>
      <w:r>
        <w:rPr>
          <w:rStyle w:val="10"/>
          <w:rFonts w:hint="eastAsia" w:ascii="Times New Roman" w:hAnsi="Times New Roman" w:eastAsia="仿宋" w:cs="Times New Roman"/>
          <w:sz w:val="24"/>
          <w:szCs w:val="24"/>
          <w:shd w:val="clear" w:color="auto" w:fill="FFFFFF"/>
        </w:rPr>
        <w:t>建议</w:t>
      </w:r>
    </w:p>
    <w:tbl>
      <w:tblPr>
        <w:tblStyle w:val="8"/>
        <w:tblW w:w="461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3535"/>
        <w:gridCol w:w="2637"/>
      </w:tblGrid>
      <w:tr w14:paraId="492BC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11A71900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时间段</w:t>
            </w:r>
          </w:p>
        </w:tc>
        <w:tc>
          <w:tcPr>
            <w:tcW w:w="3535" w:type="dxa"/>
            <w:vAlign w:val="center"/>
          </w:tcPr>
          <w:p w14:paraId="3584F8FF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工作内容</w:t>
            </w:r>
          </w:p>
        </w:tc>
        <w:tc>
          <w:tcPr>
            <w:tcW w:w="2637" w:type="dxa"/>
            <w:vAlign w:val="center"/>
          </w:tcPr>
          <w:p w14:paraId="49512601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责任单位</w:t>
            </w:r>
          </w:p>
        </w:tc>
      </w:tr>
      <w:tr w14:paraId="27585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restart"/>
            <w:vAlign w:val="center"/>
          </w:tcPr>
          <w:p w14:paraId="2F61C046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第1-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3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周</w:t>
            </w:r>
          </w:p>
        </w:tc>
        <w:tc>
          <w:tcPr>
            <w:tcW w:w="3535" w:type="dxa"/>
            <w:vAlign w:val="center"/>
          </w:tcPr>
          <w:p w14:paraId="0463AD20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hint="eastAsia"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制定校、院两级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督导工作学期计划，明确重点任务；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组织第一次督导交流反馈会</w:t>
            </w:r>
          </w:p>
        </w:tc>
        <w:tc>
          <w:tcPr>
            <w:tcW w:w="2637" w:type="dxa"/>
            <w:vAlign w:val="center"/>
          </w:tcPr>
          <w:p w14:paraId="7EF56609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69EAE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79150DAB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7F6CA013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制定教学联动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细则</w:t>
            </w: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，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明确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定向学习帮扶方案</w:t>
            </w: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；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组织第一次学情调研</w:t>
            </w:r>
          </w:p>
        </w:tc>
        <w:tc>
          <w:tcPr>
            <w:tcW w:w="2637" w:type="dxa"/>
            <w:vAlign w:val="center"/>
          </w:tcPr>
          <w:p w14:paraId="054602ED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学生工作部、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0055F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restart"/>
            <w:vAlign w:val="center"/>
          </w:tcPr>
          <w:p w14:paraId="2CE5592B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第3-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</w:rPr>
              <w:t>5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周</w:t>
            </w:r>
          </w:p>
        </w:tc>
        <w:tc>
          <w:tcPr>
            <w:tcW w:w="3535" w:type="dxa"/>
            <w:vAlign w:val="center"/>
          </w:tcPr>
          <w:p w14:paraId="759A9944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发布督导业务学习资源包；组织督导集中学习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；制定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定向指导帮扶方案</w:t>
            </w:r>
          </w:p>
        </w:tc>
        <w:tc>
          <w:tcPr>
            <w:tcW w:w="2637" w:type="dxa"/>
            <w:vAlign w:val="center"/>
          </w:tcPr>
          <w:p w14:paraId="46F6ACF4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462C6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11FFF930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24075EB6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在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新入职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专任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教师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集中专项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培训中增设课堂管理模块</w:t>
            </w:r>
          </w:p>
        </w:tc>
        <w:tc>
          <w:tcPr>
            <w:tcW w:w="2637" w:type="dxa"/>
            <w:vAlign w:val="center"/>
          </w:tcPr>
          <w:p w14:paraId="49C92F67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教务处</w:t>
            </w:r>
          </w:p>
        </w:tc>
      </w:tr>
      <w:tr w14:paraId="2D61B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13C68A5C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42B6A438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将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学情分析报告精准推送至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班主任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和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相关任课教师</w:t>
            </w:r>
          </w:p>
        </w:tc>
        <w:tc>
          <w:tcPr>
            <w:tcW w:w="2637" w:type="dxa"/>
            <w:vAlign w:val="center"/>
          </w:tcPr>
          <w:p w14:paraId="73C6D18B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学生工作部、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134F6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restart"/>
            <w:vAlign w:val="center"/>
          </w:tcPr>
          <w:p w14:paraId="5595422B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第5-16周</w:t>
            </w:r>
          </w:p>
        </w:tc>
        <w:tc>
          <w:tcPr>
            <w:tcW w:w="3535" w:type="dxa"/>
            <w:vAlign w:val="center"/>
          </w:tcPr>
          <w:p w14:paraId="5A1848C1">
            <w:pPr>
              <w:spacing w:line="276" w:lineRule="auto"/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督导在听课交流的同时提交典型案例，落实定向指导帮扶方案</w:t>
            </w:r>
          </w:p>
        </w:tc>
        <w:tc>
          <w:tcPr>
            <w:tcW w:w="2637" w:type="dxa"/>
            <w:vAlign w:val="center"/>
          </w:tcPr>
          <w:p w14:paraId="70AC0BD9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教学质量评估评价中心、相关学院</w:t>
            </w:r>
          </w:p>
        </w:tc>
      </w:tr>
      <w:tr w14:paraId="3A22C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68C02D51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3EA2652F">
            <w:pPr>
              <w:spacing w:line="276" w:lineRule="auto"/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校院两级组织开展教学设计系统化指导</w:t>
            </w:r>
          </w:p>
        </w:tc>
        <w:tc>
          <w:tcPr>
            <w:tcW w:w="2637" w:type="dxa"/>
            <w:vAlign w:val="center"/>
          </w:tcPr>
          <w:p w14:paraId="4266D3FD">
            <w:pPr>
              <w:spacing w:line="276" w:lineRule="auto"/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教务处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6D380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5D573565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2F976F5E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修订相关文件；制定和实施系列举措规范师生课堂行为；落实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定向学习帮扶方案</w:t>
            </w:r>
          </w:p>
        </w:tc>
        <w:tc>
          <w:tcPr>
            <w:tcW w:w="2637" w:type="dxa"/>
            <w:vAlign w:val="center"/>
          </w:tcPr>
          <w:p w14:paraId="5F98350D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教务处、学生工作部</w:t>
            </w:r>
          </w:p>
        </w:tc>
      </w:tr>
      <w:tr w14:paraId="6B2A2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restart"/>
            <w:vAlign w:val="center"/>
          </w:tcPr>
          <w:p w14:paraId="0F959070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第16-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</w:rPr>
              <w:t>18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周</w:t>
            </w:r>
          </w:p>
        </w:tc>
        <w:tc>
          <w:tcPr>
            <w:tcW w:w="3535" w:type="dxa"/>
            <w:vAlign w:val="center"/>
          </w:tcPr>
          <w:p w14:paraId="77D2D8E6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hint="eastAsia"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组织第二次督导交流反馈会；统计反馈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督导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面对面指导情况</w:t>
            </w:r>
          </w:p>
        </w:tc>
        <w:tc>
          <w:tcPr>
            <w:tcW w:w="2637" w:type="dxa"/>
            <w:vAlign w:val="center"/>
          </w:tcPr>
          <w:p w14:paraId="6ED7E2F1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61529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00DF05FD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06F57668">
            <w:pPr>
              <w:spacing w:line="276" w:lineRule="auto"/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针对</w:t>
            </w: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定向帮扶教师开展诊断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评估和持续改进</w:t>
            </w:r>
          </w:p>
        </w:tc>
        <w:tc>
          <w:tcPr>
            <w:tcW w:w="2637" w:type="dxa"/>
            <w:vAlign w:val="center"/>
          </w:tcPr>
          <w:p w14:paraId="11CC2FCE">
            <w:pPr>
              <w:spacing w:line="276" w:lineRule="auto"/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012C3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Merge w:val="continue"/>
            <w:vAlign w:val="center"/>
          </w:tcPr>
          <w:p w14:paraId="5234EB6F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35" w:type="dxa"/>
            <w:vAlign w:val="center"/>
          </w:tcPr>
          <w:p w14:paraId="5338EA4C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针对定向学习帮学生</w:t>
            </w: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开展诊断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评估和持续改进</w:t>
            </w:r>
          </w:p>
        </w:tc>
        <w:tc>
          <w:tcPr>
            <w:tcW w:w="2637" w:type="dxa"/>
            <w:vAlign w:val="center"/>
          </w:tcPr>
          <w:p w14:paraId="498151CE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学生工作部、</w:t>
            </w:r>
            <w:r>
              <w:rPr>
                <w:rFonts w:hint="eastAsia" w:ascii="Times New Roman" w:hAnsi="Times New Roman" w:eastAsia="仿宋" w:cs="Times New Roman"/>
                <w:bCs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  <w:tr w14:paraId="17240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  <w:vAlign w:val="center"/>
          </w:tcPr>
          <w:p w14:paraId="4A4F8648">
            <w:pPr>
              <w:spacing w:line="276" w:lineRule="auto"/>
              <w:jc w:val="center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第1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sz w:val="24"/>
                <w:szCs w:val="24"/>
              </w:rPr>
              <w:t>8-</w:t>
            </w: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</w:rPr>
              <w:t>20</w:t>
            </w: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周</w:t>
            </w:r>
          </w:p>
        </w:tc>
        <w:tc>
          <w:tcPr>
            <w:tcW w:w="3535" w:type="dxa"/>
            <w:vAlign w:val="center"/>
          </w:tcPr>
          <w:p w14:paraId="67DF57C3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hint="eastAsia" w:ascii="Times New Roman" w:hAnsi="Times New Roman" w:eastAsia="仿宋" w:cs="Times New Roman"/>
                <w:b w:val="0"/>
                <w:sz w:val="24"/>
                <w:szCs w:val="24"/>
                <w:shd w:val="clear" w:color="auto" w:fill="FFFFFF"/>
              </w:rPr>
              <w:t>发布推广典型案例</w:t>
            </w:r>
          </w:p>
        </w:tc>
        <w:tc>
          <w:tcPr>
            <w:tcW w:w="2637" w:type="dxa"/>
            <w:vAlign w:val="center"/>
          </w:tcPr>
          <w:p w14:paraId="7E36CB59">
            <w:pPr>
              <w:spacing w:line="276" w:lineRule="auto"/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10"/>
                <w:rFonts w:ascii="Times New Roman" w:hAnsi="Times New Roman" w:eastAsia="仿宋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教学质量评估评价中心</w:t>
            </w:r>
            <w:r>
              <w:rPr>
                <w:rFonts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F1115"/>
                <w:sz w:val="24"/>
                <w:szCs w:val="24"/>
                <w:shd w:val="clear" w:color="auto" w:fill="FFFFFF"/>
              </w:rPr>
              <w:t>各教学单位</w:t>
            </w:r>
          </w:p>
        </w:tc>
      </w:tr>
    </w:tbl>
    <w:p w14:paraId="1175DC17">
      <w:pPr>
        <w:spacing w:line="360" w:lineRule="auto"/>
        <w:rPr>
          <w:rFonts w:ascii="仿宋" w:hAnsi="仿宋" w:eastAsia="仿宋"/>
          <w:bCs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82587717"/>
    </w:sdtPr>
    <w:sdtContent>
      <w:p w14:paraId="5ED2163B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 w14:paraId="3CABAC0D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93"/>
    <w:rsid w:val="0002191A"/>
    <w:rsid w:val="000323EA"/>
    <w:rsid w:val="000356AE"/>
    <w:rsid w:val="000A0280"/>
    <w:rsid w:val="000B59B0"/>
    <w:rsid w:val="000C490D"/>
    <w:rsid w:val="000D61CD"/>
    <w:rsid w:val="000D671E"/>
    <w:rsid w:val="000E3CD6"/>
    <w:rsid w:val="000E59AE"/>
    <w:rsid w:val="000F3742"/>
    <w:rsid w:val="0010419C"/>
    <w:rsid w:val="001842EA"/>
    <w:rsid w:val="00184785"/>
    <w:rsid w:val="0018785B"/>
    <w:rsid w:val="00196F38"/>
    <w:rsid w:val="001A5679"/>
    <w:rsid w:val="001B1F2D"/>
    <w:rsid w:val="001E0DBB"/>
    <w:rsid w:val="001F275E"/>
    <w:rsid w:val="001F5CF0"/>
    <w:rsid w:val="001F7FBB"/>
    <w:rsid w:val="002221F4"/>
    <w:rsid w:val="002276CD"/>
    <w:rsid w:val="00241A4A"/>
    <w:rsid w:val="00255093"/>
    <w:rsid w:val="00287343"/>
    <w:rsid w:val="00335DCD"/>
    <w:rsid w:val="00352E75"/>
    <w:rsid w:val="003648BB"/>
    <w:rsid w:val="003827ED"/>
    <w:rsid w:val="003A21AD"/>
    <w:rsid w:val="003A6E78"/>
    <w:rsid w:val="003C7BF4"/>
    <w:rsid w:val="003D27BB"/>
    <w:rsid w:val="003E11B5"/>
    <w:rsid w:val="00417F74"/>
    <w:rsid w:val="00426500"/>
    <w:rsid w:val="00433A59"/>
    <w:rsid w:val="00454F14"/>
    <w:rsid w:val="00484A6E"/>
    <w:rsid w:val="00486E91"/>
    <w:rsid w:val="00487658"/>
    <w:rsid w:val="00490EDF"/>
    <w:rsid w:val="004A1D72"/>
    <w:rsid w:val="004B742D"/>
    <w:rsid w:val="004F153C"/>
    <w:rsid w:val="005067B4"/>
    <w:rsid w:val="00566589"/>
    <w:rsid w:val="005D64BA"/>
    <w:rsid w:val="005E2863"/>
    <w:rsid w:val="00622159"/>
    <w:rsid w:val="006C4F58"/>
    <w:rsid w:val="006E4176"/>
    <w:rsid w:val="006F1EC0"/>
    <w:rsid w:val="00723A03"/>
    <w:rsid w:val="00752E23"/>
    <w:rsid w:val="00770366"/>
    <w:rsid w:val="0079021A"/>
    <w:rsid w:val="007A0C45"/>
    <w:rsid w:val="007A4940"/>
    <w:rsid w:val="007B123A"/>
    <w:rsid w:val="007E3AFC"/>
    <w:rsid w:val="007F2D37"/>
    <w:rsid w:val="00824E5B"/>
    <w:rsid w:val="0083508F"/>
    <w:rsid w:val="0086360E"/>
    <w:rsid w:val="0087215E"/>
    <w:rsid w:val="00883376"/>
    <w:rsid w:val="008A5CF0"/>
    <w:rsid w:val="008C4398"/>
    <w:rsid w:val="009377C3"/>
    <w:rsid w:val="009434AF"/>
    <w:rsid w:val="00967CC8"/>
    <w:rsid w:val="009B45BC"/>
    <w:rsid w:val="009E45D1"/>
    <w:rsid w:val="009F5DA8"/>
    <w:rsid w:val="00A2592D"/>
    <w:rsid w:val="00A42C93"/>
    <w:rsid w:val="00A46AA5"/>
    <w:rsid w:val="00A85209"/>
    <w:rsid w:val="00AA5835"/>
    <w:rsid w:val="00AE081B"/>
    <w:rsid w:val="00B337D6"/>
    <w:rsid w:val="00B41D96"/>
    <w:rsid w:val="00B5022D"/>
    <w:rsid w:val="00BB0F94"/>
    <w:rsid w:val="00BB278B"/>
    <w:rsid w:val="00BC679F"/>
    <w:rsid w:val="00BD6DEC"/>
    <w:rsid w:val="00C028EA"/>
    <w:rsid w:val="00C03708"/>
    <w:rsid w:val="00C0658C"/>
    <w:rsid w:val="00C26CB8"/>
    <w:rsid w:val="00C37FA8"/>
    <w:rsid w:val="00C43195"/>
    <w:rsid w:val="00C50C8E"/>
    <w:rsid w:val="00C62ADD"/>
    <w:rsid w:val="00C62E64"/>
    <w:rsid w:val="00C87123"/>
    <w:rsid w:val="00C918EE"/>
    <w:rsid w:val="00CD163F"/>
    <w:rsid w:val="00CD68A8"/>
    <w:rsid w:val="00CE2661"/>
    <w:rsid w:val="00CE29EE"/>
    <w:rsid w:val="00CF2F76"/>
    <w:rsid w:val="00D35124"/>
    <w:rsid w:val="00D40FAE"/>
    <w:rsid w:val="00D46A41"/>
    <w:rsid w:val="00D46A65"/>
    <w:rsid w:val="00D501AA"/>
    <w:rsid w:val="00D53620"/>
    <w:rsid w:val="00D54F7F"/>
    <w:rsid w:val="00D762DE"/>
    <w:rsid w:val="00D901A7"/>
    <w:rsid w:val="00DB4F89"/>
    <w:rsid w:val="00DF3FCC"/>
    <w:rsid w:val="00E12EE1"/>
    <w:rsid w:val="00E27807"/>
    <w:rsid w:val="00E403D7"/>
    <w:rsid w:val="00E43F49"/>
    <w:rsid w:val="00ED3C76"/>
    <w:rsid w:val="00EE034E"/>
    <w:rsid w:val="00F71CAC"/>
    <w:rsid w:val="00FC0316"/>
    <w:rsid w:val="00FC448F"/>
    <w:rsid w:val="00FE3915"/>
    <w:rsid w:val="00FE659D"/>
    <w:rsid w:val="00FF2D43"/>
    <w:rsid w:val="07E237A0"/>
    <w:rsid w:val="14855F60"/>
    <w:rsid w:val="14D3452D"/>
    <w:rsid w:val="37B54A4C"/>
    <w:rsid w:val="3A3F6D53"/>
    <w:rsid w:val="43C5275B"/>
    <w:rsid w:val="534F4506"/>
    <w:rsid w:val="5A645A6B"/>
    <w:rsid w:val="5FDF43EF"/>
    <w:rsid w:val="60803296"/>
    <w:rsid w:val="6215072B"/>
    <w:rsid w:val="7B45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qFormat/>
    <w:uiPriority w:val="99"/>
    <w:pPr>
      <w:jc w:val="left"/>
    </w:p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eastAsia="en-US"/>
    </w:r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批注文字 字符"/>
    <w:basedOn w:val="9"/>
    <w:link w:val="2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476</Words>
  <Characters>491</Characters>
  <Lines>3</Lines>
  <Paragraphs>1</Paragraphs>
  <TotalTime>88</TotalTime>
  <ScaleCrop>false</ScaleCrop>
  <LinksUpToDate>false</LinksUpToDate>
  <CharactersWithSpaces>491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2026-09-03T08:36:00Z</dcterms:created>
  <dc:creator>JING</dc:creator>
  <cp:lastModifiedBy>如沐清凉</cp:lastModifiedBy>
  <cp:lastPrinted>2026-09-04T08:51:00Z</cp:lastPrinted>
  <dcterms:modified xsi:type="dcterms:W3CDTF">2026-09-11T03:51:58Z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eyJoZGlkIjoiODFmNGNiMDdjZmRmOWJjYTg2MTZkYzQzYTQ5M2E2OTYiLCJ1c2VySWQiOiI1MjQ4NzA2MTAifQ==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97C37D3893B94858B3CE17891B2CFC6E_13</vt:lpwstr>
  </property>
</Properties>
</file>